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837B0" w:rsidRPr="00C837B0" w:rsidRDefault="00C837B0" w:rsidP="00C837B0">
      <w:pPr>
        <w:rPr>
          <w:b/>
          <w:bCs/>
          <w:lang w:val="en-US"/>
        </w:rPr>
      </w:pPr>
      <w:r w:rsidRPr="00C837B0">
        <w:rPr>
          <w:b/>
          <w:bCs/>
          <w:lang w:val="en-US"/>
        </w:rPr>
        <w:t>Don’t blame the Eurozone for Italy’s homegrown debt crisis</w:t>
      </w:r>
    </w:p>
    <w:p w:rsidR="00C837B0" w:rsidRPr="00C837B0" w:rsidRDefault="00C837B0" w:rsidP="00C837B0">
      <w:proofErr w:type="gramStart"/>
      <w:r w:rsidRPr="00C837B0">
        <w:t>Publié:</w:t>
      </w:r>
      <w:proofErr w:type="gramEnd"/>
      <w:r w:rsidRPr="00C837B0">
        <w:t xml:space="preserve"> 7 novembre 2011, 04:30 CET</w:t>
      </w:r>
    </w:p>
    <w:p w:rsidR="00C837B0" w:rsidRPr="00C837B0" w:rsidRDefault="00C837B0" w:rsidP="00C837B0">
      <w:pPr>
        <w:rPr>
          <w:b/>
          <w:bCs/>
        </w:rPr>
      </w:pPr>
      <w:r w:rsidRPr="00C837B0">
        <w:rPr>
          <w:b/>
          <w:bCs/>
        </w:rPr>
        <w:t>Auteur</w:t>
      </w:r>
    </w:p>
    <w:p w:rsidR="00C837B0" w:rsidRPr="00C837B0" w:rsidRDefault="00C837B0" w:rsidP="00C837B0">
      <w:pPr>
        <w:numPr>
          <w:ilvl w:val="0"/>
          <w:numId w:val="1"/>
        </w:numPr>
      </w:pPr>
      <w:hyperlink r:id="rId5" w:history="1">
        <w:r w:rsidRPr="00C837B0">
          <w:rPr>
            <w:rStyle w:val="Lienhypertexte"/>
            <w:b/>
            <w:bCs/>
          </w:rPr>
          <w:fldChar w:fldCharType="begin"/>
        </w:r>
        <w:r w:rsidRPr="00C837B0">
          <w:rPr>
            <w:rStyle w:val="Lienhypertexte"/>
            <w:b/>
            <w:bCs/>
          </w:rPr>
          <w:instrText xml:space="preserve"> INCLUDEPICTURE "https://cdn.theconversation.com/avatars/4375/width170/fabrizio-carmignani-1317705501.jpg" \* MERGEFORMATINET </w:instrText>
        </w:r>
        <w:r w:rsidRPr="00C837B0">
          <w:rPr>
            <w:rStyle w:val="Lienhypertexte"/>
            <w:b/>
            <w:bCs/>
          </w:rPr>
          <w:fldChar w:fldCharType="separate"/>
        </w:r>
        <w:r w:rsidRPr="00C837B0">
          <w:rPr>
            <w:rStyle w:val="Lienhypertexte"/>
            <w:b/>
            <w:bCs/>
            <w:noProof/>
          </w:rPr>
          <w:drawing>
            <wp:inline distT="0" distB="0" distL="0" distR="0">
              <wp:extent cx="2159000" cy="2159000"/>
              <wp:effectExtent l="0" t="0" r="0" b="0"/>
              <wp:docPr id="1166587127" name="Image 12">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59000" cy="2159000"/>
                      </a:xfrm>
                      <a:prstGeom prst="rect">
                        <a:avLst/>
                      </a:prstGeom>
                      <a:noFill/>
                      <a:ln>
                        <a:noFill/>
                      </a:ln>
                    </pic:spPr>
                  </pic:pic>
                </a:graphicData>
              </a:graphic>
            </wp:inline>
          </w:drawing>
        </w:r>
        <w:r w:rsidRPr="00C837B0">
          <w:rPr>
            <w:rStyle w:val="Lienhypertexte"/>
          </w:rPr>
          <w:fldChar w:fldCharType="end"/>
        </w:r>
        <w:r w:rsidRPr="00C837B0">
          <w:rPr>
            <w:rStyle w:val="Lienhypertexte"/>
            <w:b/>
            <w:bCs/>
          </w:rPr>
          <w:t xml:space="preserve">Fabrizio </w:t>
        </w:r>
        <w:proofErr w:type="spellStart"/>
        <w:r w:rsidRPr="00C837B0">
          <w:rPr>
            <w:rStyle w:val="Lienhypertexte"/>
            <w:b/>
            <w:bCs/>
          </w:rPr>
          <w:t>Carmignani</w:t>
        </w:r>
        <w:proofErr w:type="spellEnd"/>
      </w:hyperlink>
    </w:p>
    <w:p w:rsidR="00C837B0" w:rsidRPr="00C837B0" w:rsidRDefault="00C837B0" w:rsidP="00C837B0">
      <w:pPr>
        <w:rPr>
          <w:lang w:val="en-US"/>
        </w:rPr>
      </w:pPr>
      <w:r w:rsidRPr="00C837B0">
        <w:rPr>
          <w:lang w:val="en-US"/>
        </w:rPr>
        <w:t>Associate Professor, Griffith Business School , Griffith University</w:t>
      </w:r>
    </w:p>
    <w:p w:rsidR="00C837B0" w:rsidRPr="00C837B0" w:rsidRDefault="005C7FF8" w:rsidP="00763596">
      <w:r w:rsidRPr="005C7FF8">
        <w:rPr>
          <w:b/>
          <w:bCs/>
          <w:lang w:val="en-US"/>
        </w:rPr>
        <w:t>https://theconversation.com/dont-blame-the-eurozone-for-italys-homegrown-debt-crisis-</w:t>
      </w:r>
    </w:p>
    <w:p w:rsidR="00C837B0" w:rsidRPr="00C837B0" w:rsidRDefault="00C837B0" w:rsidP="00C837B0">
      <w:r w:rsidRPr="00C837B0">
        <w:fldChar w:fldCharType="begin"/>
      </w:r>
      <w:r w:rsidRPr="00C837B0">
        <w:instrText xml:space="preserve"> INCLUDEPICTURE "/Users/laurence.collaud/Library/Group Containers/UBF8T346G9.ms/WebArchiveCopyPasteTempFiles/com.microsoft.Word/madeinitaly.jpg?ixlib=rb-4.1.0&amp;q=45&amp;auto=format&amp;w=926&amp;fit=clip" \* MERGEFORMATINET </w:instrText>
      </w:r>
      <w:r w:rsidRPr="00C837B0">
        <w:fldChar w:fldCharType="separate"/>
      </w:r>
      <w:r w:rsidRPr="00C837B0">
        <w:rPr>
          <w:noProof/>
        </w:rPr>
        <w:drawing>
          <wp:inline distT="0" distB="0" distL="0" distR="0">
            <wp:extent cx="5760720" cy="3894455"/>
            <wp:effectExtent l="0" t="0" r="5080" b="4445"/>
            <wp:docPr id="188418405"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3894455"/>
                    </a:xfrm>
                    <a:prstGeom prst="rect">
                      <a:avLst/>
                    </a:prstGeom>
                    <a:noFill/>
                    <a:ln>
                      <a:noFill/>
                    </a:ln>
                  </pic:spPr>
                </pic:pic>
              </a:graphicData>
            </a:graphic>
          </wp:inline>
        </w:drawing>
      </w:r>
      <w:r w:rsidRPr="00C837B0">
        <w:fldChar w:fldCharType="end"/>
      </w:r>
    </w:p>
    <w:p w:rsidR="00C837B0" w:rsidRDefault="00C837B0" w:rsidP="00C837B0">
      <w:r w:rsidRPr="00C837B0">
        <w:rPr>
          <w:lang w:val="en-US"/>
        </w:rPr>
        <w:t>Italy’s disturbing debt-to-GDP ratio has been decades in the making. </w:t>
      </w:r>
      <w:r w:rsidRPr="00C837B0">
        <w:t>AAP</w:t>
      </w:r>
    </w:p>
    <w:p w:rsidR="00763596" w:rsidRPr="00C837B0" w:rsidRDefault="00763596" w:rsidP="00C837B0"/>
    <w:p w:rsidR="00C837B0" w:rsidRPr="00C837B0" w:rsidRDefault="00C837B0" w:rsidP="00C837B0">
      <w:pPr>
        <w:rPr>
          <w:lang w:val="en-US"/>
        </w:rPr>
      </w:pPr>
      <w:r w:rsidRPr="00C837B0">
        <w:rPr>
          <w:lang w:val="en-US"/>
        </w:rPr>
        <w:t xml:space="preserve">During protests in Rome last month, as groups of hooded protesters clashed with the police, set cars on fire, and smashed bank windows around the Piazza San Giovanni, two large speakers installed on a truck pumped a loud rap that obsessively repeated the same word: </w:t>
      </w:r>
      <w:proofErr w:type="spellStart"/>
      <w:r w:rsidRPr="00763596">
        <w:rPr>
          <w:color w:val="ED7D31" w:themeColor="accent2"/>
          <w:lang w:val="en-US"/>
        </w:rPr>
        <w:t>insolvenza</w:t>
      </w:r>
      <w:proofErr w:type="spellEnd"/>
      <w:r w:rsidRPr="00763596">
        <w:rPr>
          <w:color w:val="ED7D31" w:themeColor="accent2"/>
          <w:lang w:val="en-US"/>
        </w:rPr>
        <w:t xml:space="preserve"> (insolvency). </w:t>
      </w:r>
    </w:p>
    <w:p w:rsidR="00C837B0" w:rsidRPr="00C837B0" w:rsidRDefault="00C837B0" w:rsidP="00C837B0">
      <w:pPr>
        <w:rPr>
          <w:lang w:val="en-US"/>
        </w:rPr>
      </w:pPr>
      <w:r w:rsidRPr="00C837B0">
        <w:rPr>
          <w:lang w:val="en-US"/>
        </w:rPr>
        <w:t>Those who danced around the truck carried placards rejecting the government’s “austerity plan” and the “interference” of international financial institutions in Italian economic policy.</w:t>
      </w:r>
    </w:p>
    <w:p w:rsidR="00C837B0" w:rsidRPr="00C837B0" w:rsidRDefault="00C837B0" w:rsidP="00C837B0">
      <w:pPr>
        <w:rPr>
          <w:lang w:val="en-US"/>
        </w:rPr>
      </w:pPr>
      <w:r w:rsidRPr="00C837B0">
        <w:rPr>
          <w:lang w:val="en-US"/>
        </w:rPr>
        <w:t xml:space="preserve">What the protesters failed to understand was that a decision of the government to become insolvent, and hence to default on its debt, would dramatically hurt lower and middle-lower </w:t>
      </w:r>
      <w:r w:rsidRPr="00C837B0">
        <w:rPr>
          <w:lang w:val="en-US"/>
        </w:rPr>
        <w:lastRenderedPageBreak/>
        <w:t>class Italians who hold government bonds directly or indirectly through investment funds and retirement plans.</w:t>
      </w:r>
    </w:p>
    <w:p w:rsidR="00C837B0" w:rsidRDefault="00C837B0" w:rsidP="00C837B0">
      <w:pPr>
        <w:rPr>
          <w:lang w:val="en-US"/>
        </w:rPr>
      </w:pPr>
      <w:r w:rsidRPr="00C837B0">
        <w:rPr>
          <w:lang w:val="en-US"/>
        </w:rPr>
        <w:t>At the same time, foreign interference, which takes the form of recommendations and requests from European institutions on the future course of Italian economic and fiscal policy, is inevitable (and perhaps even desirable). It occurs in the context of a process of European integration, where every country delegates part of its sovereignty to supranational institutions and where the actions of each country have consequences for all the others. </w:t>
      </w:r>
    </w:p>
    <w:p w:rsidR="00763596" w:rsidRPr="00C837B0" w:rsidRDefault="00763596" w:rsidP="00C837B0">
      <w:pPr>
        <w:rPr>
          <w:lang w:val="en-US"/>
        </w:rPr>
      </w:pPr>
    </w:p>
    <w:p w:rsidR="00C837B0" w:rsidRPr="00C837B0" w:rsidRDefault="00C837B0" w:rsidP="00C837B0">
      <w:pPr>
        <w:rPr>
          <w:lang w:val="en-US"/>
        </w:rPr>
      </w:pPr>
      <w:r w:rsidRPr="00C837B0">
        <w:rPr>
          <w:lang w:val="en-US"/>
        </w:rPr>
        <w:t>But leaving the rhetoric aside, these protests offer the opportunity to reflect on the role of European economic and monetary integration in the current Italian debt crisis.</w:t>
      </w:r>
    </w:p>
    <w:p w:rsidR="00C837B0" w:rsidRPr="00763596" w:rsidRDefault="00C837B0" w:rsidP="00C837B0">
      <w:pPr>
        <w:rPr>
          <w:color w:val="ED7D31" w:themeColor="accent2"/>
          <w:lang w:val="en-US"/>
        </w:rPr>
      </w:pPr>
      <w:r w:rsidRPr="00763596">
        <w:rPr>
          <w:color w:val="ED7D31" w:themeColor="accent2"/>
          <w:lang w:val="en-US"/>
        </w:rPr>
        <w:t>A recurrent argument goes that debt crises and contagion effects from Greece to the other countries arise from the nature of the monetary union, rather than problems within domestic economies.</w:t>
      </w:r>
    </w:p>
    <w:p w:rsidR="00C837B0" w:rsidRPr="00C837B0" w:rsidRDefault="00C837B0" w:rsidP="00C837B0">
      <w:pPr>
        <w:rPr>
          <w:lang w:val="en-US"/>
        </w:rPr>
      </w:pPr>
      <w:r w:rsidRPr="00C837B0">
        <w:rPr>
          <w:lang w:val="en-US"/>
        </w:rPr>
        <w:t>Certainly, the Eurozone is a very peculiar, and for many respects incomplete, structure. It is a common currency arrangement with no equivalent fiscal policy counterpart, supranational institutions that are not specifically accountable to citizens, and a central bank that does not act as the lender of last resort. </w:t>
      </w:r>
    </w:p>
    <w:p w:rsidR="00C837B0" w:rsidRDefault="00C837B0" w:rsidP="00C837B0">
      <w:pPr>
        <w:rPr>
          <w:lang w:val="en-US"/>
        </w:rPr>
      </w:pPr>
      <w:r w:rsidRPr="00C837B0">
        <w:rPr>
          <w:lang w:val="en-US"/>
        </w:rPr>
        <w:t>Each of these features is a potential source of problems. Yet,</w:t>
      </w:r>
      <w:r w:rsidRPr="00763596">
        <w:rPr>
          <w:color w:val="ED7D31" w:themeColor="accent2"/>
          <w:lang w:val="en-US"/>
        </w:rPr>
        <w:t xml:space="preserve"> one should be careful before shifting the blame for the Italian crisis on the common currency. </w:t>
      </w:r>
    </w:p>
    <w:p w:rsidR="00763596" w:rsidRPr="00C837B0" w:rsidRDefault="00763596" w:rsidP="00C837B0">
      <w:pPr>
        <w:rPr>
          <w:lang w:val="en-US"/>
        </w:rPr>
      </w:pPr>
    </w:p>
    <w:p w:rsidR="00C837B0" w:rsidRPr="00C837B0" w:rsidRDefault="00C837B0" w:rsidP="00C837B0">
      <w:pPr>
        <w:rPr>
          <w:b/>
          <w:bCs/>
          <w:lang w:val="en-US"/>
        </w:rPr>
      </w:pPr>
      <w:r w:rsidRPr="00C837B0">
        <w:rPr>
          <w:b/>
          <w:bCs/>
          <w:lang w:val="en-US"/>
        </w:rPr>
        <w:t>Long-term problems</w:t>
      </w:r>
    </w:p>
    <w:p w:rsidR="00C837B0" w:rsidRPr="00C837B0" w:rsidRDefault="00C837B0" w:rsidP="00C837B0">
      <w:pPr>
        <w:rPr>
          <w:lang w:val="en-US"/>
        </w:rPr>
      </w:pPr>
      <w:r w:rsidRPr="00C837B0">
        <w:rPr>
          <w:lang w:val="en-US"/>
        </w:rPr>
        <w:t>First of all, in spite of the flaws in its institutional construct, the euro has proven to be a rather solid currency both domestically and on the international markets: prices in the Eurozone are fairly stable and the value of the euro against the US dollar (the world reference currency) has grown stronger over time. </w:t>
      </w:r>
    </w:p>
    <w:p w:rsidR="00C837B0" w:rsidRPr="00C837B0" w:rsidRDefault="00C837B0" w:rsidP="00C837B0">
      <w:pPr>
        <w:rPr>
          <w:lang w:val="en-US"/>
        </w:rPr>
      </w:pPr>
      <w:r w:rsidRPr="00C837B0">
        <w:rPr>
          <w:lang w:val="en-US"/>
        </w:rPr>
        <w:t xml:space="preserve">It is therefore difficult to argue that Italian debt is under attack because markets and investors lack confidence in the euro. In fact, the primary causes of the debt crisis are Italy’s own weaknesses, primarily the </w:t>
      </w:r>
      <w:r w:rsidRPr="00763596">
        <w:rPr>
          <w:color w:val="ED7D31" w:themeColor="accent2"/>
          <w:lang w:val="en-US"/>
        </w:rPr>
        <w:t>shaky public finance position and the persistently sluggish macroeconomic performance</w:t>
      </w:r>
      <w:r w:rsidRPr="00C837B0">
        <w:rPr>
          <w:lang w:val="en-US"/>
        </w:rPr>
        <w:t>. </w:t>
      </w:r>
    </w:p>
    <w:p w:rsidR="00C837B0" w:rsidRPr="00C837B0" w:rsidRDefault="00C837B0" w:rsidP="00C837B0">
      <w:pPr>
        <w:rPr>
          <w:lang w:val="en-US"/>
        </w:rPr>
      </w:pPr>
      <w:r w:rsidRPr="00C837B0">
        <w:rPr>
          <w:lang w:val="en-US"/>
        </w:rPr>
        <w:t>The origins of the Italian debt problem go back in time well before the euro existed. </w:t>
      </w:r>
    </w:p>
    <w:p w:rsidR="00C837B0" w:rsidRPr="00C837B0" w:rsidRDefault="00C837B0" w:rsidP="00C837B0">
      <w:pPr>
        <w:rPr>
          <w:lang w:val="en-US"/>
        </w:rPr>
      </w:pPr>
      <w:r w:rsidRPr="00763596">
        <w:rPr>
          <w:color w:val="ED7D31" w:themeColor="accent2"/>
          <w:lang w:val="en-US"/>
        </w:rPr>
        <w:t>In the 1980s, fragile multiparty governments used public expenditure to cement the ruling coalition and to achieve a stable compromise with the Communist-led opposition</w:t>
      </w:r>
      <w:r w:rsidRPr="00C837B0">
        <w:rPr>
          <w:lang w:val="en-US"/>
        </w:rPr>
        <w:t>. </w:t>
      </w:r>
    </w:p>
    <w:p w:rsidR="00C837B0" w:rsidRPr="00C837B0" w:rsidRDefault="00C837B0" w:rsidP="00C837B0">
      <w:pPr>
        <w:rPr>
          <w:lang w:val="en-US"/>
        </w:rPr>
      </w:pPr>
      <w:r w:rsidRPr="00C837B0">
        <w:rPr>
          <w:lang w:val="en-US"/>
        </w:rPr>
        <w:t xml:space="preserve">The stock of debt as a portion of GDP grew above 100% a decade before the adoption of the euro, with </w:t>
      </w:r>
      <w:r w:rsidRPr="00763596">
        <w:rPr>
          <w:b/>
          <w:bCs/>
          <w:color w:val="ED7D31" w:themeColor="accent2"/>
          <w:lang w:val="en-US"/>
        </w:rPr>
        <w:t>a peak around 120% in the mid 1990s</w:t>
      </w:r>
      <w:r w:rsidRPr="00C837B0">
        <w:rPr>
          <w:lang w:val="en-US"/>
        </w:rPr>
        <w:t xml:space="preserve">. Subsequently, the fiscal </w:t>
      </w:r>
      <w:proofErr w:type="spellStart"/>
      <w:r w:rsidRPr="00C837B0">
        <w:rPr>
          <w:lang w:val="en-US"/>
        </w:rPr>
        <w:t>stabilisation</w:t>
      </w:r>
      <w:proofErr w:type="spellEnd"/>
      <w:r w:rsidRPr="00C837B0">
        <w:rPr>
          <w:lang w:val="en-US"/>
        </w:rPr>
        <w:t xml:space="preserve"> efforts required to participate in the Eurozone led to a decline in fiscal deficits. </w:t>
      </w:r>
    </w:p>
    <w:p w:rsidR="00C837B0" w:rsidRPr="00C837B0" w:rsidRDefault="00C837B0" w:rsidP="00C837B0">
      <w:pPr>
        <w:rPr>
          <w:lang w:val="en-US"/>
        </w:rPr>
      </w:pPr>
      <w:r w:rsidRPr="00C837B0">
        <w:rPr>
          <w:lang w:val="en-US"/>
        </w:rPr>
        <w:t xml:space="preserve">Correspondingly, </w:t>
      </w:r>
      <w:r w:rsidRPr="00763596">
        <w:rPr>
          <w:color w:val="ED7D31" w:themeColor="accent2"/>
          <w:lang w:val="en-US"/>
        </w:rPr>
        <w:t>the stock of debt decreased and achieved a minimum of 103% just before the 2008 global financial crisis. </w:t>
      </w:r>
    </w:p>
    <w:p w:rsidR="00C837B0" w:rsidRPr="00C837B0" w:rsidRDefault="00C837B0" w:rsidP="00C837B0">
      <w:pPr>
        <w:rPr>
          <w:lang w:val="en-US"/>
        </w:rPr>
      </w:pPr>
      <w:r w:rsidRPr="00C837B0">
        <w:rPr>
          <w:lang w:val="en-US"/>
        </w:rPr>
        <w:t>Since then, the need to use fiscal policy to provide a stimulus to the economy has resulted in a sharp increase in public expenditure and deficit, which in turn have driven the stock of debt up again. </w:t>
      </w:r>
    </w:p>
    <w:p w:rsidR="00C837B0" w:rsidRPr="00C837B0" w:rsidRDefault="00C837B0" w:rsidP="00C837B0">
      <w:pPr>
        <w:rPr>
          <w:lang w:val="en-US"/>
        </w:rPr>
      </w:pPr>
      <w:r w:rsidRPr="00C837B0">
        <w:rPr>
          <w:lang w:val="en-US"/>
        </w:rPr>
        <w:t xml:space="preserve">While Italy has so far been punctual in servicing its debt, its current public finance position, </w:t>
      </w:r>
      <w:proofErr w:type="spellStart"/>
      <w:r w:rsidRPr="00C837B0">
        <w:rPr>
          <w:lang w:val="en-US"/>
        </w:rPr>
        <w:t>summarised</w:t>
      </w:r>
      <w:proofErr w:type="spellEnd"/>
      <w:r w:rsidRPr="00C837B0">
        <w:rPr>
          <w:lang w:val="en-US"/>
        </w:rPr>
        <w:t xml:space="preserve"> by an estimated deficit for 2011 above 4% and a debt-to-GDP ratio that has gone back to above 120%, is certainly a cause of concern.</w:t>
      </w:r>
    </w:p>
    <w:p w:rsidR="00C837B0" w:rsidRPr="00C837B0" w:rsidRDefault="00C837B0" w:rsidP="00C837B0">
      <w:pPr>
        <w:rPr>
          <w:lang w:val="en-US"/>
        </w:rPr>
      </w:pPr>
      <w:r w:rsidRPr="00C837B0">
        <w:rPr>
          <w:lang w:val="en-US"/>
        </w:rPr>
        <w:t xml:space="preserve">The weak macroeconomic performance of Italy is most evident in the growth and unemployment data. </w:t>
      </w:r>
      <w:r w:rsidRPr="00763596">
        <w:rPr>
          <w:color w:val="ED7D31" w:themeColor="accent2"/>
          <w:lang w:val="en-US"/>
        </w:rPr>
        <w:t>The average annual growth rate of GDP has declined from 2% in 1980s, to 1.4% in the 1990s, to 0.5% in 2000s.</w:t>
      </w:r>
    </w:p>
    <w:p w:rsidR="00C837B0" w:rsidRDefault="00C837B0" w:rsidP="00C837B0">
      <w:pPr>
        <w:rPr>
          <w:lang w:val="en-US"/>
        </w:rPr>
      </w:pPr>
      <w:r w:rsidRPr="00C837B0">
        <w:rPr>
          <w:lang w:val="en-US"/>
        </w:rPr>
        <w:lastRenderedPageBreak/>
        <w:t>These are extremely low figures, even in the context of the already weak growth performance of the Eurozone. Unemployment is above 8%, after having reached a peak of 12% in the late 1990s. But the national average masks sharp differences between north and south (unemployment in the south is 13.5%) and across age groups (unemployment among people aged under 24 is around 30%). </w:t>
      </w:r>
    </w:p>
    <w:p w:rsidR="00763596" w:rsidRPr="00C837B0" w:rsidRDefault="00763596" w:rsidP="00C837B0">
      <w:pPr>
        <w:rPr>
          <w:lang w:val="en-US"/>
        </w:rPr>
      </w:pPr>
    </w:p>
    <w:p w:rsidR="00C837B0" w:rsidRPr="00C837B0" w:rsidRDefault="00C837B0" w:rsidP="00C837B0">
      <w:pPr>
        <w:rPr>
          <w:b/>
          <w:bCs/>
          <w:lang w:val="en-US"/>
        </w:rPr>
      </w:pPr>
      <w:r w:rsidRPr="00C837B0">
        <w:rPr>
          <w:b/>
          <w:bCs/>
          <w:lang w:val="en-US"/>
        </w:rPr>
        <w:t>Structural changes needed</w:t>
      </w:r>
    </w:p>
    <w:p w:rsidR="00C837B0" w:rsidRPr="00C837B0" w:rsidRDefault="00C837B0" w:rsidP="00C837B0">
      <w:pPr>
        <w:rPr>
          <w:lang w:val="en-US"/>
        </w:rPr>
      </w:pPr>
      <w:r w:rsidRPr="00C837B0">
        <w:rPr>
          <w:lang w:val="en-US"/>
        </w:rPr>
        <w:t xml:space="preserve">What Italy needs to relaunch its economy is a set of structural interventions, including the reforms of the public administration, justice system, pension system, and </w:t>
      </w:r>
      <w:proofErr w:type="spellStart"/>
      <w:r w:rsidRPr="00C837B0">
        <w:rPr>
          <w:lang w:val="en-US"/>
        </w:rPr>
        <w:t>labour</w:t>
      </w:r>
      <w:proofErr w:type="spellEnd"/>
      <w:r w:rsidRPr="00C837B0">
        <w:rPr>
          <w:lang w:val="en-US"/>
        </w:rPr>
        <w:t xml:space="preserve"> market legislation. It needs policies to strengthen competition in key sectors and markets, and a coherent plan of public investments to upgrade its infrastructure. </w:t>
      </w:r>
    </w:p>
    <w:p w:rsidR="00C837B0" w:rsidRPr="00C837B0" w:rsidRDefault="00C837B0" w:rsidP="00C837B0">
      <w:pPr>
        <w:rPr>
          <w:lang w:val="en-US"/>
        </w:rPr>
      </w:pPr>
      <w:r w:rsidRPr="00C837B0">
        <w:rPr>
          <w:lang w:val="en-US"/>
        </w:rPr>
        <w:t xml:space="preserve">Very little progress on these interventions, if any progress at all, has been achieved in the past two decades. But again, this is primarily the consequence of domestic weaknesses, most </w:t>
      </w:r>
      <w:r w:rsidRPr="00763596">
        <w:rPr>
          <w:color w:val="ED7D31" w:themeColor="accent2"/>
          <w:lang w:val="en-US"/>
        </w:rPr>
        <w:t xml:space="preserve">notably a fragmented political landscape </w:t>
      </w:r>
      <w:r w:rsidRPr="00C837B0">
        <w:rPr>
          <w:lang w:val="en-US"/>
        </w:rPr>
        <w:t xml:space="preserve">under Prime Minister Silvio Berlusconi </w:t>
      </w:r>
      <w:proofErr w:type="spellStart"/>
      <w:r w:rsidRPr="00C837B0">
        <w:rPr>
          <w:lang w:val="en-US"/>
        </w:rPr>
        <w:t>characterised</w:t>
      </w:r>
      <w:proofErr w:type="spellEnd"/>
      <w:r w:rsidRPr="00C837B0">
        <w:rPr>
          <w:lang w:val="en-US"/>
        </w:rPr>
        <w:t xml:space="preserve"> by frequent stalemates and vetoes, </w:t>
      </w:r>
      <w:r w:rsidRPr="00763596">
        <w:rPr>
          <w:color w:val="ED7D31" w:themeColor="accent2"/>
          <w:lang w:val="en-US"/>
        </w:rPr>
        <w:t>rather than a fault of the Eurozone. </w:t>
      </w:r>
    </w:p>
    <w:p w:rsidR="00C837B0" w:rsidRPr="00C837B0" w:rsidRDefault="00C837B0" w:rsidP="00C837B0">
      <w:pPr>
        <w:rPr>
          <w:lang w:val="en-US"/>
        </w:rPr>
      </w:pPr>
      <w:r w:rsidRPr="00C837B0">
        <w:rPr>
          <w:lang w:val="en-US"/>
        </w:rPr>
        <w:t xml:space="preserve">The road out of this crisis has to pass through fiscal tightening and reforms, as the Italian authorities have also </w:t>
      </w:r>
      <w:proofErr w:type="spellStart"/>
      <w:r w:rsidRPr="00C837B0">
        <w:rPr>
          <w:lang w:val="en-US"/>
        </w:rPr>
        <w:t>recognised</w:t>
      </w:r>
      <w:proofErr w:type="spellEnd"/>
      <w:r w:rsidRPr="00C837B0">
        <w:rPr>
          <w:lang w:val="en-US"/>
        </w:rPr>
        <w:t xml:space="preserve"> in their recent negotiations with the European partners. Whether the current government and coalition can effectively walk down this road is to be seen. </w:t>
      </w:r>
    </w:p>
    <w:p w:rsidR="00C837B0" w:rsidRPr="00C837B0" w:rsidRDefault="00C837B0" w:rsidP="00C837B0">
      <w:pPr>
        <w:rPr>
          <w:lang w:val="en-US"/>
        </w:rPr>
      </w:pPr>
      <w:r w:rsidRPr="00C837B0">
        <w:rPr>
          <w:lang w:val="en-US"/>
        </w:rPr>
        <w:t>A more technically focused government might have better chances, if only a new coalition willing to support such a government (and the reform it will have to promote) could be identified. </w:t>
      </w:r>
    </w:p>
    <w:p w:rsidR="00C837B0" w:rsidRPr="00C837B0" w:rsidRDefault="00C837B0" w:rsidP="00C837B0">
      <w:pPr>
        <w:rPr>
          <w:lang w:val="en-US"/>
        </w:rPr>
      </w:pPr>
      <w:r w:rsidRPr="00C837B0">
        <w:rPr>
          <w:lang w:val="en-US"/>
        </w:rPr>
        <w:t>In the future, once the pressure on the debt has eased and the public budget position has been improved, Italian fiscal authorities should start running fiscal policy more counter-cyclically. </w:t>
      </w:r>
    </w:p>
    <w:p w:rsidR="00C837B0" w:rsidRPr="00C837B0" w:rsidRDefault="00C837B0" w:rsidP="00C837B0">
      <w:pPr>
        <w:rPr>
          <w:lang w:val="en-US"/>
        </w:rPr>
      </w:pPr>
      <w:r w:rsidRPr="00C837B0">
        <w:rPr>
          <w:lang w:val="en-US"/>
        </w:rPr>
        <w:t>This means that times of expansions should be exploited to create budget surpluses that can then be used to finance fiscal stimuli in times of recessions. </w:t>
      </w:r>
    </w:p>
    <w:p w:rsidR="00C837B0" w:rsidRPr="00C837B0" w:rsidRDefault="00C837B0" w:rsidP="00C837B0">
      <w:pPr>
        <w:rPr>
          <w:lang w:val="en-US"/>
        </w:rPr>
      </w:pPr>
      <w:r w:rsidRPr="00C837B0">
        <w:rPr>
          <w:lang w:val="en-US"/>
        </w:rPr>
        <w:t xml:space="preserve">This intuitive recommendation is probably valid for any country, but it is often overlooked in practice and the fiscal rules embedded in the European economic and monetary framework certainly do not facilitate the </w:t>
      </w:r>
      <w:r w:rsidRPr="00763596">
        <w:rPr>
          <w:color w:val="ED7D31" w:themeColor="accent2"/>
          <w:lang w:val="en-US"/>
        </w:rPr>
        <w:t>adoption of a counter-cyclical fiscal policy stance. </w:t>
      </w:r>
    </w:p>
    <w:p w:rsidR="00C837B0" w:rsidRPr="00C837B0" w:rsidRDefault="00C837B0" w:rsidP="00C837B0">
      <w:pPr>
        <w:rPr>
          <w:lang w:val="en-US"/>
        </w:rPr>
      </w:pPr>
      <w:r w:rsidRPr="00C837B0">
        <w:rPr>
          <w:lang w:val="en-US"/>
        </w:rPr>
        <w:t>So here is, finally, something to blame the euro for.</w:t>
      </w:r>
    </w:p>
    <w:p w:rsidR="00C837B0" w:rsidRPr="00C837B0" w:rsidRDefault="00C837B0">
      <w:pPr>
        <w:rPr>
          <w:lang w:val="en-US"/>
        </w:rPr>
      </w:pPr>
    </w:p>
    <w:sectPr w:rsidR="00C837B0" w:rsidRPr="00C837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E043632"/>
    <w:multiLevelType w:val="multilevel"/>
    <w:tmpl w:val="D73E0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58514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7B0"/>
    <w:rsid w:val="005C7FF8"/>
    <w:rsid w:val="00763596"/>
    <w:rsid w:val="00B26C3D"/>
    <w:rsid w:val="00C837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656D5586"/>
  <w15:chartTrackingRefBased/>
  <w15:docId w15:val="{CE49BC88-EC1A-1A46-A1AD-051FBA105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C837B0"/>
    <w:rPr>
      <w:color w:val="0563C1" w:themeColor="hyperlink"/>
      <w:u w:val="single"/>
    </w:rPr>
  </w:style>
  <w:style w:type="character" w:styleId="Mentionnonrsolue">
    <w:name w:val="Unresolved Mention"/>
    <w:basedOn w:val="Policepardfaut"/>
    <w:uiPriority w:val="99"/>
    <w:semiHidden/>
    <w:unhideWhenUsed/>
    <w:rsid w:val="00C837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4723168">
      <w:bodyDiv w:val="1"/>
      <w:marLeft w:val="0"/>
      <w:marRight w:val="0"/>
      <w:marTop w:val="0"/>
      <w:marBottom w:val="0"/>
      <w:divBdr>
        <w:top w:val="none" w:sz="0" w:space="0" w:color="auto"/>
        <w:left w:val="none" w:sz="0" w:space="0" w:color="auto"/>
        <w:bottom w:val="none" w:sz="0" w:space="0" w:color="auto"/>
        <w:right w:val="none" w:sz="0" w:space="0" w:color="auto"/>
      </w:divBdr>
      <w:divsChild>
        <w:div w:id="1185242163">
          <w:marLeft w:val="0"/>
          <w:marRight w:val="0"/>
          <w:marTop w:val="0"/>
          <w:marBottom w:val="0"/>
          <w:divBdr>
            <w:top w:val="none" w:sz="0" w:space="0" w:color="auto"/>
            <w:left w:val="none" w:sz="0" w:space="0" w:color="auto"/>
            <w:bottom w:val="none" w:sz="0" w:space="0" w:color="auto"/>
            <w:right w:val="none" w:sz="0" w:space="0" w:color="auto"/>
          </w:divBdr>
          <w:divsChild>
            <w:div w:id="744230121">
              <w:marLeft w:val="0"/>
              <w:marRight w:val="300"/>
              <w:marTop w:val="0"/>
              <w:marBottom w:val="0"/>
              <w:divBdr>
                <w:top w:val="none" w:sz="0" w:space="0" w:color="auto"/>
                <w:left w:val="none" w:sz="0" w:space="0" w:color="auto"/>
                <w:bottom w:val="none" w:sz="0" w:space="0" w:color="auto"/>
                <w:right w:val="none" w:sz="0" w:space="0" w:color="auto"/>
              </w:divBdr>
              <w:divsChild>
                <w:div w:id="466701476">
                  <w:marLeft w:val="0"/>
                  <w:marRight w:val="0"/>
                  <w:marTop w:val="0"/>
                  <w:marBottom w:val="0"/>
                  <w:divBdr>
                    <w:top w:val="none" w:sz="0" w:space="0" w:color="auto"/>
                    <w:left w:val="none" w:sz="0" w:space="0" w:color="auto"/>
                    <w:bottom w:val="none" w:sz="0" w:space="0" w:color="auto"/>
                    <w:right w:val="none" w:sz="0" w:space="0" w:color="auto"/>
                  </w:divBdr>
                  <w:divsChild>
                    <w:div w:id="1042710411">
                      <w:marLeft w:val="0"/>
                      <w:marRight w:val="0"/>
                      <w:marTop w:val="0"/>
                      <w:marBottom w:val="0"/>
                      <w:divBdr>
                        <w:top w:val="none" w:sz="0" w:space="0" w:color="auto"/>
                        <w:left w:val="none" w:sz="0" w:space="0" w:color="auto"/>
                        <w:bottom w:val="none" w:sz="0" w:space="0" w:color="auto"/>
                        <w:right w:val="none" w:sz="0" w:space="0" w:color="auto"/>
                      </w:divBdr>
                    </w:div>
                  </w:divsChild>
                </w:div>
                <w:div w:id="114041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2303">
          <w:marLeft w:val="0"/>
          <w:marRight w:val="0"/>
          <w:marTop w:val="0"/>
          <w:marBottom w:val="0"/>
          <w:divBdr>
            <w:top w:val="none" w:sz="0" w:space="0" w:color="auto"/>
            <w:left w:val="none" w:sz="0" w:space="0" w:color="auto"/>
            <w:bottom w:val="none" w:sz="0" w:space="0" w:color="auto"/>
            <w:right w:val="none" w:sz="0" w:space="0" w:color="auto"/>
          </w:divBdr>
          <w:divsChild>
            <w:div w:id="1380744583">
              <w:marLeft w:val="0"/>
              <w:marRight w:val="0"/>
              <w:marTop w:val="0"/>
              <w:marBottom w:val="900"/>
              <w:divBdr>
                <w:top w:val="none" w:sz="0" w:space="0" w:color="auto"/>
                <w:left w:val="none" w:sz="0" w:space="0" w:color="auto"/>
                <w:bottom w:val="none" w:sz="0" w:space="0" w:color="auto"/>
                <w:right w:val="none" w:sz="0" w:space="0" w:color="auto"/>
              </w:divBdr>
              <w:divsChild>
                <w:div w:id="866213202">
                  <w:marLeft w:val="0"/>
                  <w:marRight w:val="0"/>
                  <w:marTop w:val="0"/>
                  <w:marBottom w:val="540"/>
                  <w:divBdr>
                    <w:top w:val="none" w:sz="0" w:space="0" w:color="auto"/>
                    <w:left w:val="none" w:sz="0" w:space="0" w:color="auto"/>
                    <w:bottom w:val="none" w:sz="0" w:space="0" w:color="auto"/>
                    <w:right w:val="none" w:sz="0" w:space="0" w:color="auto"/>
                  </w:divBdr>
                </w:div>
                <w:div w:id="2017999037">
                  <w:marLeft w:val="0"/>
                  <w:marRight w:val="0"/>
                  <w:marTop w:val="0"/>
                  <w:marBottom w:val="0"/>
                  <w:divBdr>
                    <w:top w:val="none" w:sz="0" w:space="0" w:color="auto"/>
                    <w:left w:val="none" w:sz="0" w:space="0" w:color="auto"/>
                    <w:bottom w:val="none" w:sz="0" w:space="0" w:color="auto"/>
                    <w:right w:val="none" w:sz="0" w:space="0" w:color="auto"/>
                  </w:divBdr>
                  <w:divsChild>
                    <w:div w:id="631594160">
                      <w:marLeft w:val="0"/>
                      <w:marRight w:val="0"/>
                      <w:marTop w:val="0"/>
                      <w:marBottom w:val="0"/>
                      <w:divBdr>
                        <w:top w:val="none" w:sz="0" w:space="0" w:color="auto"/>
                        <w:left w:val="none" w:sz="0" w:space="0" w:color="auto"/>
                        <w:bottom w:val="none" w:sz="0" w:space="0" w:color="auto"/>
                        <w:right w:val="none" w:sz="0" w:space="0" w:color="auto"/>
                      </w:divBdr>
                      <w:divsChild>
                        <w:div w:id="1656489698">
                          <w:marLeft w:val="0"/>
                          <w:marRight w:val="0"/>
                          <w:marTop w:val="0"/>
                          <w:marBottom w:val="240"/>
                          <w:divBdr>
                            <w:top w:val="none" w:sz="0" w:space="0" w:color="auto"/>
                            <w:left w:val="none" w:sz="0" w:space="0" w:color="auto"/>
                            <w:bottom w:val="none" w:sz="0" w:space="0" w:color="auto"/>
                            <w:right w:val="none" w:sz="0" w:space="0" w:color="auto"/>
                          </w:divBdr>
                          <w:divsChild>
                            <w:div w:id="114330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8525153">
              <w:marLeft w:val="0"/>
              <w:marRight w:val="300"/>
              <w:marTop w:val="0"/>
              <w:marBottom w:val="0"/>
              <w:divBdr>
                <w:top w:val="none" w:sz="0" w:space="0" w:color="auto"/>
                <w:left w:val="none" w:sz="0" w:space="0" w:color="auto"/>
                <w:bottom w:val="none" w:sz="0" w:space="0" w:color="auto"/>
                <w:right w:val="none" w:sz="0" w:space="0" w:color="auto"/>
              </w:divBdr>
              <w:divsChild>
                <w:div w:id="1108282731">
                  <w:marLeft w:val="0"/>
                  <w:marRight w:val="0"/>
                  <w:marTop w:val="0"/>
                  <w:marBottom w:val="0"/>
                  <w:divBdr>
                    <w:top w:val="none" w:sz="0" w:space="0" w:color="auto"/>
                    <w:left w:val="none" w:sz="0" w:space="0" w:color="auto"/>
                    <w:bottom w:val="none" w:sz="0" w:space="0" w:color="auto"/>
                    <w:right w:val="none" w:sz="0" w:space="0" w:color="auto"/>
                  </w:divBdr>
                </w:div>
                <w:div w:id="332026511">
                  <w:marLeft w:val="0"/>
                  <w:marRight w:val="0"/>
                  <w:marTop w:val="0"/>
                  <w:marBottom w:val="0"/>
                  <w:divBdr>
                    <w:top w:val="none" w:sz="0" w:space="0" w:color="auto"/>
                    <w:left w:val="none" w:sz="0" w:space="0" w:color="auto"/>
                    <w:bottom w:val="none" w:sz="0" w:space="0" w:color="auto"/>
                    <w:right w:val="none" w:sz="0" w:space="0" w:color="auto"/>
                  </w:divBdr>
                  <w:divsChild>
                    <w:div w:id="1412191464">
                      <w:marLeft w:val="0"/>
                      <w:marRight w:val="0"/>
                      <w:marTop w:val="0"/>
                      <w:marBottom w:val="0"/>
                      <w:divBdr>
                        <w:top w:val="none" w:sz="0" w:space="0" w:color="auto"/>
                        <w:left w:val="none" w:sz="0" w:space="0" w:color="auto"/>
                        <w:bottom w:val="none" w:sz="0" w:space="0" w:color="auto"/>
                        <w:right w:val="none" w:sz="0" w:space="0" w:color="auto"/>
                      </w:divBdr>
                    </w:div>
                    <w:div w:id="1906794472">
                      <w:marLeft w:val="0"/>
                      <w:marRight w:val="0"/>
                      <w:marTop w:val="0"/>
                      <w:marBottom w:val="0"/>
                      <w:divBdr>
                        <w:top w:val="none" w:sz="0" w:space="0" w:color="auto"/>
                        <w:left w:val="none" w:sz="0" w:space="0" w:color="auto"/>
                        <w:bottom w:val="none" w:sz="0" w:space="0" w:color="auto"/>
                        <w:right w:val="none" w:sz="0" w:space="0" w:color="auto"/>
                      </w:divBdr>
                    </w:div>
                    <w:div w:id="1988169725">
                      <w:marLeft w:val="0"/>
                      <w:marRight w:val="0"/>
                      <w:marTop w:val="0"/>
                      <w:marBottom w:val="0"/>
                      <w:divBdr>
                        <w:top w:val="none" w:sz="0" w:space="0" w:color="auto"/>
                        <w:left w:val="none" w:sz="0" w:space="0" w:color="auto"/>
                        <w:bottom w:val="none" w:sz="0" w:space="0" w:color="auto"/>
                        <w:right w:val="none" w:sz="0" w:space="0" w:color="auto"/>
                      </w:divBdr>
                    </w:div>
                    <w:div w:id="1916239342">
                      <w:marLeft w:val="0"/>
                      <w:marRight w:val="0"/>
                      <w:marTop w:val="0"/>
                      <w:marBottom w:val="0"/>
                      <w:divBdr>
                        <w:top w:val="none" w:sz="0" w:space="0" w:color="auto"/>
                        <w:left w:val="none" w:sz="0" w:space="0" w:color="auto"/>
                        <w:bottom w:val="none" w:sz="0" w:space="0" w:color="auto"/>
                        <w:right w:val="none" w:sz="0" w:space="0" w:color="auto"/>
                      </w:divBdr>
                    </w:div>
                    <w:div w:id="1360815445">
                      <w:marLeft w:val="0"/>
                      <w:marRight w:val="0"/>
                      <w:marTop w:val="0"/>
                      <w:marBottom w:val="0"/>
                      <w:divBdr>
                        <w:top w:val="none" w:sz="0" w:space="0" w:color="auto"/>
                        <w:left w:val="none" w:sz="0" w:space="0" w:color="auto"/>
                        <w:bottom w:val="none" w:sz="0" w:space="0" w:color="auto"/>
                        <w:right w:val="none" w:sz="0" w:space="0" w:color="auto"/>
                      </w:divBdr>
                    </w:div>
                  </w:divsChild>
                </w:div>
                <w:div w:id="1055010641">
                  <w:marLeft w:val="0"/>
                  <w:marRight w:val="0"/>
                  <w:marTop w:val="0"/>
                  <w:marBottom w:val="0"/>
                  <w:divBdr>
                    <w:top w:val="none" w:sz="0" w:space="0" w:color="auto"/>
                    <w:left w:val="none" w:sz="0" w:space="0" w:color="auto"/>
                    <w:bottom w:val="none" w:sz="0" w:space="0" w:color="auto"/>
                    <w:right w:val="none" w:sz="0" w:space="0" w:color="auto"/>
                  </w:divBdr>
                  <w:divsChild>
                    <w:div w:id="2106228213">
                      <w:marLeft w:val="0"/>
                      <w:marRight w:val="0"/>
                      <w:marTop w:val="0"/>
                      <w:marBottom w:val="0"/>
                      <w:divBdr>
                        <w:top w:val="none" w:sz="0" w:space="0" w:color="auto"/>
                        <w:left w:val="none" w:sz="0" w:space="0" w:color="auto"/>
                        <w:bottom w:val="none" w:sz="0" w:space="0" w:color="auto"/>
                        <w:right w:val="none" w:sz="0" w:space="0" w:color="auto"/>
                      </w:divBdr>
                      <w:divsChild>
                        <w:div w:id="1718814540">
                          <w:marLeft w:val="0"/>
                          <w:marRight w:val="0"/>
                          <w:marTop w:val="0"/>
                          <w:marBottom w:val="0"/>
                          <w:divBdr>
                            <w:top w:val="none" w:sz="0" w:space="0" w:color="auto"/>
                            <w:left w:val="none" w:sz="0" w:space="0" w:color="auto"/>
                            <w:bottom w:val="none" w:sz="0" w:space="0" w:color="auto"/>
                            <w:right w:val="none" w:sz="0" w:space="0" w:color="auto"/>
                          </w:divBdr>
                          <w:divsChild>
                            <w:div w:id="624383738">
                              <w:marLeft w:val="0"/>
                              <w:marRight w:val="0"/>
                              <w:marTop w:val="0"/>
                              <w:marBottom w:val="0"/>
                              <w:divBdr>
                                <w:top w:val="none" w:sz="0" w:space="0" w:color="auto"/>
                                <w:left w:val="none" w:sz="0" w:space="0" w:color="auto"/>
                                <w:bottom w:val="none" w:sz="0" w:space="0" w:color="auto"/>
                                <w:right w:val="none" w:sz="0" w:space="0" w:color="auto"/>
                              </w:divBdr>
                              <w:divsChild>
                                <w:div w:id="1687246685">
                                  <w:marLeft w:val="0"/>
                                  <w:marRight w:val="0"/>
                                  <w:marTop w:val="0"/>
                                  <w:marBottom w:val="240"/>
                                  <w:divBdr>
                                    <w:top w:val="none" w:sz="0" w:space="0" w:color="auto"/>
                                    <w:left w:val="none" w:sz="0" w:space="0" w:color="auto"/>
                                    <w:bottom w:val="none" w:sz="0" w:space="0" w:color="auto"/>
                                    <w:right w:val="none" w:sz="0" w:space="0" w:color="auto"/>
                                  </w:divBdr>
                                  <w:divsChild>
                                    <w:div w:id="121250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1807792">
                      <w:marLeft w:val="0"/>
                      <w:marRight w:val="0"/>
                      <w:marTop w:val="0"/>
                      <w:marBottom w:val="0"/>
                      <w:divBdr>
                        <w:top w:val="none" w:sz="0" w:space="0" w:color="auto"/>
                        <w:left w:val="none" w:sz="0" w:space="0" w:color="auto"/>
                        <w:bottom w:val="none" w:sz="0" w:space="0" w:color="auto"/>
                        <w:right w:val="none" w:sz="0" w:space="0" w:color="auto"/>
                      </w:divBdr>
                    </w:div>
                    <w:div w:id="141138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4017536">
      <w:bodyDiv w:val="1"/>
      <w:marLeft w:val="0"/>
      <w:marRight w:val="0"/>
      <w:marTop w:val="0"/>
      <w:marBottom w:val="0"/>
      <w:divBdr>
        <w:top w:val="none" w:sz="0" w:space="0" w:color="auto"/>
        <w:left w:val="none" w:sz="0" w:space="0" w:color="auto"/>
        <w:bottom w:val="none" w:sz="0" w:space="0" w:color="auto"/>
        <w:right w:val="none" w:sz="0" w:space="0" w:color="auto"/>
      </w:divBdr>
      <w:divsChild>
        <w:div w:id="1918636390">
          <w:marLeft w:val="0"/>
          <w:marRight w:val="0"/>
          <w:marTop w:val="0"/>
          <w:marBottom w:val="0"/>
          <w:divBdr>
            <w:top w:val="none" w:sz="0" w:space="0" w:color="auto"/>
            <w:left w:val="none" w:sz="0" w:space="0" w:color="auto"/>
            <w:bottom w:val="none" w:sz="0" w:space="0" w:color="auto"/>
            <w:right w:val="none" w:sz="0" w:space="0" w:color="auto"/>
          </w:divBdr>
          <w:divsChild>
            <w:div w:id="649140716">
              <w:marLeft w:val="0"/>
              <w:marRight w:val="300"/>
              <w:marTop w:val="0"/>
              <w:marBottom w:val="0"/>
              <w:divBdr>
                <w:top w:val="none" w:sz="0" w:space="0" w:color="auto"/>
                <w:left w:val="none" w:sz="0" w:space="0" w:color="auto"/>
                <w:bottom w:val="none" w:sz="0" w:space="0" w:color="auto"/>
                <w:right w:val="none" w:sz="0" w:space="0" w:color="auto"/>
              </w:divBdr>
              <w:divsChild>
                <w:div w:id="1140347737">
                  <w:marLeft w:val="0"/>
                  <w:marRight w:val="0"/>
                  <w:marTop w:val="0"/>
                  <w:marBottom w:val="0"/>
                  <w:divBdr>
                    <w:top w:val="none" w:sz="0" w:space="0" w:color="auto"/>
                    <w:left w:val="none" w:sz="0" w:space="0" w:color="auto"/>
                    <w:bottom w:val="none" w:sz="0" w:space="0" w:color="auto"/>
                    <w:right w:val="none" w:sz="0" w:space="0" w:color="auto"/>
                  </w:divBdr>
                  <w:divsChild>
                    <w:div w:id="337342967">
                      <w:marLeft w:val="0"/>
                      <w:marRight w:val="0"/>
                      <w:marTop w:val="0"/>
                      <w:marBottom w:val="0"/>
                      <w:divBdr>
                        <w:top w:val="none" w:sz="0" w:space="0" w:color="auto"/>
                        <w:left w:val="none" w:sz="0" w:space="0" w:color="auto"/>
                        <w:bottom w:val="none" w:sz="0" w:space="0" w:color="auto"/>
                        <w:right w:val="none" w:sz="0" w:space="0" w:color="auto"/>
                      </w:divBdr>
                    </w:div>
                  </w:divsChild>
                </w:div>
                <w:div w:id="33908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004146">
          <w:marLeft w:val="0"/>
          <w:marRight w:val="0"/>
          <w:marTop w:val="0"/>
          <w:marBottom w:val="0"/>
          <w:divBdr>
            <w:top w:val="none" w:sz="0" w:space="0" w:color="auto"/>
            <w:left w:val="none" w:sz="0" w:space="0" w:color="auto"/>
            <w:bottom w:val="none" w:sz="0" w:space="0" w:color="auto"/>
            <w:right w:val="none" w:sz="0" w:space="0" w:color="auto"/>
          </w:divBdr>
          <w:divsChild>
            <w:div w:id="219902187">
              <w:marLeft w:val="0"/>
              <w:marRight w:val="0"/>
              <w:marTop w:val="0"/>
              <w:marBottom w:val="900"/>
              <w:divBdr>
                <w:top w:val="none" w:sz="0" w:space="0" w:color="auto"/>
                <w:left w:val="none" w:sz="0" w:space="0" w:color="auto"/>
                <w:bottom w:val="none" w:sz="0" w:space="0" w:color="auto"/>
                <w:right w:val="none" w:sz="0" w:space="0" w:color="auto"/>
              </w:divBdr>
              <w:divsChild>
                <w:div w:id="1374117282">
                  <w:marLeft w:val="0"/>
                  <w:marRight w:val="0"/>
                  <w:marTop w:val="0"/>
                  <w:marBottom w:val="540"/>
                  <w:divBdr>
                    <w:top w:val="none" w:sz="0" w:space="0" w:color="auto"/>
                    <w:left w:val="none" w:sz="0" w:space="0" w:color="auto"/>
                    <w:bottom w:val="none" w:sz="0" w:space="0" w:color="auto"/>
                    <w:right w:val="none" w:sz="0" w:space="0" w:color="auto"/>
                  </w:divBdr>
                </w:div>
                <w:div w:id="585304575">
                  <w:marLeft w:val="0"/>
                  <w:marRight w:val="0"/>
                  <w:marTop w:val="0"/>
                  <w:marBottom w:val="0"/>
                  <w:divBdr>
                    <w:top w:val="none" w:sz="0" w:space="0" w:color="auto"/>
                    <w:left w:val="none" w:sz="0" w:space="0" w:color="auto"/>
                    <w:bottom w:val="none" w:sz="0" w:space="0" w:color="auto"/>
                    <w:right w:val="none" w:sz="0" w:space="0" w:color="auto"/>
                  </w:divBdr>
                  <w:divsChild>
                    <w:div w:id="446891760">
                      <w:marLeft w:val="0"/>
                      <w:marRight w:val="0"/>
                      <w:marTop w:val="0"/>
                      <w:marBottom w:val="0"/>
                      <w:divBdr>
                        <w:top w:val="none" w:sz="0" w:space="0" w:color="auto"/>
                        <w:left w:val="none" w:sz="0" w:space="0" w:color="auto"/>
                        <w:bottom w:val="none" w:sz="0" w:space="0" w:color="auto"/>
                        <w:right w:val="none" w:sz="0" w:space="0" w:color="auto"/>
                      </w:divBdr>
                      <w:divsChild>
                        <w:div w:id="425930359">
                          <w:marLeft w:val="0"/>
                          <w:marRight w:val="0"/>
                          <w:marTop w:val="0"/>
                          <w:marBottom w:val="240"/>
                          <w:divBdr>
                            <w:top w:val="none" w:sz="0" w:space="0" w:color="auto"/>
                            <w:left w:val="none" w:sz="0" w:space="0" w:color="auto"/>
                            <w:bottom w:val="none" w:sz="0" w:space="0" w:color="auto"/>
                            <w:right w:val="none" w:sz="0" w:space="0" w:color="auto"/>
                          </w:divBdr>
                          <w:divsChild>
                            <w:div w:id="110940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9387369">
              <w:marLeft w:val="0"/>
              <w:marRight w:val="300"/>
              <w:marTop w:val="0"/>
              <w:marBottom w:val="0"/>
              <w:divBdr>
                <w:top w:val="none" w:sz="0" w:space="0" w:color="auto"/>
                <w:left w:val="none" w:sz="0" w:space="0" w:color="auto"/>
                <w:bottom w:val="none" w:sz="0" w:space="0" w:color="auto"/>
                <w:right w:val="none" w:sz="0" w:space="0" w:color="auto"/>
              </w:divBdr>
              <w:divsChild>
                <w:div w:id="176970849">
                  <w:marLeft w:val="0"/>
                  <w:marRight w:val="0"/>
                  <w:marTop w:val="0"/>
                  <w:marBottom w:val="0"/>
                  <w:divBdr>
                    <w:top w:val="none" w:sz="0" w:space="0" w:color="auto"/>
                    <w:left w:val="none" w:sz="0" w:space="0" w:color="auto"/>
                    <w:bottom w:val="none" w:sz="0" w:space="0" w:color="auto"/>
                    <w:right w:val="none" w:sz="0" w:space="0" w:color="auto"/>
                  </w:divBdr>
                </w:div>
                <w:div w:id="1709064478">
                  <w:marLeft w:val="0"/>
                  <w:marRight w:val="0"/>
                  <w:marTop w:val="0"/>
                  <w:marBottom w:val="0"/>
                  <w:divBdr>
                    <w:top w:val="none" w:sz="0" w:space="0" w:color="auto"/>
                    <w:left w:val="none" w:sz="0" w:space="0" w:color="auto"/>
                    <w:bottom w:val="none" w:sz="0" w:space="0" w:color="auto"/>
                    <w:right w:val="none" w:sz="0" w:space="0" w:color="auto"/>
                  </w:divBdr>
                  <w:divsChild>
                    <w:div w:id="371223720">
                      <w:marLeft w:val="0"/>
                      <w:marRight w:val="0"/>
                      <w:marTop w:val="0"/>
                      <w:marBottom w:val="0"/>
                      <w:divBdr>
                        <w:top w:val="none" w:sz="0" w:space="0" w:color="auto"/>
                        <w:left w:val="none" w:sz="0" w:space="0" w:color="auto"/>
                        <w:bottom w:val="none" w:sz="0" w:space="0" w:color="auto"/>
                        <w:right w:val="none" w:sz="0" w:space="0" w:color="auto"/>
                      </w:divBdr>
                    </w:div>
                    <w:div w:id="63190142">
                      <w:marLeft w:val="0"/>
                      <w:marRight w:val="0"/>
                      <w:marTop w:val="0"/>
                      <w:marBottom w:val="0"/>
                      <w:divBdr>
                        <w:top w:val="none" w:sz="0" w:space="0" w:color="auto"/>
                        <w:left w:val="none" w:sz="0" w:space="0" w:color="auto"/>
                        <w:bottom w:val="none" w:sz="0" w:space="0" w:color="auto"/>
                        <w:right w:val="none" w:sz="0" w:space="0" w:color="auto"/>
                      </w:divBdr>
                    </w:div>
                    <w:div w:id="1597405207">
                      <w:marLeft w:val="0"/>
                      <w:marRight w:val="0"/>
                      <w:marTop w:val="0"/>
                      <w:marBottom w:val="0"/>
                      <w:divBdr>
                        <w:top w:val="none" w:sz="0" w:space="0" w:color="auto"/>
                        <w:left w:val="none" w:sz="0" w:space="0" w:color="auto"/>
                        <w:bottom w:val="none" w:sz="0" w:space="0" w:color="auto"/>
                        <w:right w:val="none" w:sz="0" w:space="0" w:color="auto"/>
                      </w:divBdr>
                    </w:div>
                    <w:div w:id="843477216">
                      <w:marLeft w:val="0"/>
                      <w:marRight w:val="0"/>
                      <w:marTop w:val="0"/>
                      <w:marBottom w:val="0"/>
                      <w:divBdr>
                        <w:top w:val="none" w:sz="0" w:space="0" w:color="auto"/>
                        <w:left w:val="none" w:sz="0" w:space="0" w:color="auto"/>
                        <w:bottom w:val="none" w:sz="0" w:space="0" w:color="auto"/>
                        <w:right w:val="none" w:sz="0" w:space="0" w:color="auto"/>
                      </w:divBdr>
                    </w:div>
                    <w:div w:id="2015183873">
                      <w:marLeft w:val="0"/>
                      <w:marRight w:val="0"/>
                      <w:marTop w:val="0"/>
                      <w:marBottom w:val="0"/>
                      <w:divBdr>
                        <w:top w:val="none" w:sz="0" w:space="0" w:color="auto"/>
                        <w:left w:val="none" w:sz="0" w:space="0" w:color="auto"/>
                        <w:bottom w:val="none" w:sz="0" w:space="0" w:color="auto"/>
                        <w:right w:val="none" w:sz="0" w:space="0" w:color="auto"/>
                      </w:divBdr>
                    </w:div>
                  </w:divsChild>
                </w:div>
                <w:div w:id="2121027964">
                  <w:marLeft w:val="0"/>
                  <w:marRight w:val="0"/>
                  <w:marTop w:val="0"/>
                  <w:marBottom w:val="0"/>
                  <w:divBdr>
                    <w:top w:val="none" w:sz="0" w:space="0" w:color="auto"/>
                    <w:left w:val="none" w:sz="0" w:space="0" w:color="auto"/>
                    <w:bottom w:val="none" w:sz="0" w:space="0" w:color="auto"/>
                    <w:right w:val="none" w:sz="0" w:space="0" w:color="auto"/>
                  </w:divBdr>
                  <w:divsChild>
                    <w:div w:id="457920763">
                      <w:marLeft w:val="0"/>
                      <w:marRight w:val="0"/>
                      <w:marTop w:val="0"/>
                      <w:marBottom w:val="0"/>
                      <w:divBdr>
                        <w:top w:val="none" w:sz="0" w:space="0" w:color="auto"/>
                        <w:left w:val="none" w:sz="0" w:space="0" w:color="auto"/>
                        <w:bottom w:val="none" w:sz="0" w:space="0" w:color="auto"/>
                        <w:right w:val="none" w:sz="0" w:space="0" w:color="auto"/>
                      </w:divBdr>
                      <w:divsChild>
                        <w:div w:id="1247690780">
                          <w:marLeft w:val="0"/>
                          <w:marRight w:val="0"/>
                          <w:marTop w:val="0"/>
                          <w:marBottom w:val="0"/>
                          <w:divBdr>
                            <w:top w:val="none" w:sz="0" w:space="0" w:color="auto"/>
                            <w:left w:val="none" w:sz="0" w:space="0" w:color="auto"/>
                            <w:bottom w:val="none" w:sz="0" w:space="0" w:color="auto"/>
                            <w:right w:val="none" w:sz="0" w:space="0" w:color="auto"/>
                          </w:divBdr>
                          <w:divsChild>
                            <w:div w:id="1079718951">
                              <w:marLeft w:val="0"/>
                              <w:marRight w:val="0"/>
                              <w:marTop w:val="0"/>
                              <w:marBottom w:val="0"/>
                              <w:divBdr>
                                <w:top w:val="none" w:sz="0" w:space="0" w:color="auto"/>
                                <w:left w:val="none" w:sz="0" w:space="0" w:color="auto"/>
                                <w:bottom w:val="none" w:sz="0" w:space="0" w:color="auto"/>
                                <w:right w:val="none" w:sz="0" w:space="0" w:color="auto"/>
                              </w:divBdr>
                              <w:divsChild>
                                <w:div w:id="2108572214">
                                  <w:marLeft w:val="0"/>
                                  <w:marRight w:val="0"/>
                                  <w:marTop w:val="0"/>
                                  <w:marBottom w:val="240"/>
                                  <w:divBdr>
                                    <w:top w:val="none" w:sz="0" w:space="0" w:color="auto"/>
                                    <w:left w:val="none" w:sz="0" w:space="0" w:color="auto"/>
                                    <w:bottom w:val="none" w:sz="0" w:space="0" w:color="auto"/>
                                    <w:right w:val="none" w:sz="0" w:space="0" w:color="auto"/>
                                  </w:divBdr>
                                  <w:divsChild>
                                    <w:div w:id="85488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351007">
                      <w:marLeft w:val="0"/>
                      <w:marRight w:val="0"/>
                      <w:marTop w:val="0"/>
                      <w:marBottom w:val="0"/>
                      <w:divBdr>
                        <w:top w:val="none" w:sz="0" w:space="0" w:color="auto"/>
                        <w:left w:val="none" w:sz="0" w:space="0" w:color="auto"/>
                        <w:bottom w:val="none" w:sz="0" w:space="0" w:color="auto"/>
                        <w:right w:val="none" w:sz="0" w:space="0" w:color="auto"/>
                      </w:divBdr>
                    </w:div>
                    <w:div w:id="37631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theconversation.com/profiles/fabrizio-carmignani-4375"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1079</Words>
  <Characters>5935</Characters>
  <Application>Microsoft Office Word</Application>
  <DocSecurity>0</DocSecurity>
  <Lines>49</Lines>
  <Paragraphs>13</Paragraphs>
  <ScaleCrop>false</ScaleCrop>
  <Company/>
  <LinksUpToDate>false</LinksUpToDate>
  <CharactersWithSpaces>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2024-09-27T08:29:00Z</dcterms:created>
  <dcterms:modified xsi:type="dcterms:W3CDTF">2024-09-27T13:06:00Z</dcterms:modified>
</cp:coreProperties>
</file>